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0C" w:rsidRPr="00CA6086" w:rsidRDefault="0029360C" w:rsidP="0029360C">
      <w:pPr>
        <w:pStyle w:val="Nadpis3"/>
      </w:pPr>
      <w:bookmarkStart w:id="0" w:name="OLE_LINK31"/>
      <w:bookmarkStart w:id="1" w:name="OLE_LINK32"/>
      <w:r w:rsidRPr="00904262">
        <w:t>Poseidon2 3266:</w:t>
      </w:r>
      <w:r>
        <w:t xml:space="preserve"> Remote sensor monitoring over LAN </w:t>
      </w:r>
    </w:p>
    <w:p w:rsidR="00A960C6" w:rsidRPr="00A960C6" w:rsidRDefault="006149B5" w:rsidP="0029360C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3523615</wp:posOffset>
            </wp:positionH>
            <wp:positionV relativeFrom="paragraph">
              <wp:posOffset>599440</wp:posOffset>
            </wp:positionV>
            <wp:extent cx="2379345" cy="1837055"/>
            <wp:effectExtent l="0" t="0" r="1905" b="0"/>
            <wp:wrapTight wrapText="bothSides">
              <wp:wrapPolygon edited="0">
                <wp:start x="0" y="0"/>
                <wp:lineTo x="0" y="21279"/>
                <wp:lineTo x="21444" y="21279"/>
                <wp:lineTo x="21444" y="0"/>
                <wp:lineTo x="0" y="0"/>
              </wp:wrapPolygon>
            </wp:wrapTight>
            <wp:docPr id="1" name="Obrázek 1" descr="G:\images\products\Poseidon2-3266_main_600568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ages\products\Poseidon2-3266_main_600568_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Poseidon2 3266 is a basic </w:t>
      </w:r>
      <w:r w:rsidR="00030055">
        <w:rPr>
          <w:b/>
        </w:rPr>
        <w:t>device</w:t>
      </w:r>
      <w:r>
        <w:rPr>
          <w:b/>
        </w:rPr>
        <w:t xml:space="preserve"> for remote reading (monitoring) of sensors over the network. It measures temperature, voltage, and states of dry contacts (digital inputs) and other external sensors. It sends e-mail alert</w:t>
      </w:r>
      <w:r w:rsidR="00030055">
        <w:rPr>
          <w:b/>
        </w:rPr>
        <w:t>s</w:t>
      </w:r>
      <w:r>
        <w:rPr>
          <w:b/>
        </w:rPr>
        <w:t xml:space="preserve"> to values out of a specified range, or </w:t>
      </w:r>
      <w:r w:rsidR="00030055">
        <w:rPr>
          <w:b/>
        </w:rPr>
        <w:t xml:space="preserve">connects to </w:t>
      </w:r>
      <w:r>
        <w:rPr>
          <w:b/>
        </w:rPr>
        <w:t xml:space="preserve">an environment monitoring system. </w:t>
      </w:r>
    </w:p>
    <w:p w:rsidR="00A960C6" w:rsidRDefault="00A960C6" w:rsidP="0029360C">
      <w:pPr>
        <w:rPr>
          <w:b/>
          <w:lang w:val="cs-CZ"/>
        </w:rPr>
      </w:pPr>
    </w:p>
    <w:p w:rsidR="00A960C6" w:rsidRPr="006149B5" w:rsidRDefault="00947E31" w:rsidP="0029360C">
      <w:r>
        <w:t>Up to 8 sensors and 4 dry contacts (</w:t>
      </w:r>
      <w:r w:rsidR="00BB3DDB">
        <w:t>D</w:t>
      </w:r>
      <w:r>
        <w:t xml:space="preserve">igital </w:t>
      </w:r>
      <w:r w:rsidR="00BB3DDB">
        <w:t>I</w:t>
      </w:r>
      <w:r>
        <w:t xml:space="preserve">nputs) can be connected to the Poseidon2 3266 monitoring unit. Poseidon2 is connected to the LAN, reads measurements, and stores the measurements </w:t>
      </w:r>
      <w:r w:rsidR="00030055">
        <w:t>in</w:t>
      </w:r>
      <w:r>
        <w:t xml:space="preserve"> its internal memory. The device is accessible via WEB and can send e-mails (or text messages). </w:t>
      </w:r>
    </w:p>
    <w:p w:rsidR="00A960C6" w:rsidRPr="006149B5" w:rsidRDefault="00A960C6" w:rsidP="0029360C">
      <w:pPr>
        <w:rPr>
          <w:lang w:val="cs-CZ"/>
        </w:rPr>
      </w:pPr>
    </w:p>
    <w:p w:rsidR="004203C2" w:rsidRDefault="007076A1" w:rsidP="0029360C">
      <w:r>
        <w:t xml:space="preserve">We supply temperature and humidity sensors in indoor or outdoor designs, light intensity sensors, DC or AC current and voltage converters. Other sensors include smoke detectors, power failure detectors, water </w:t>
      </w:r>
      <w:r w:rsidR="00BB3DDB">
        <w:t xml:space="preserve">leak </w:t>
      </w:r>
      <w:r>
        <w:t xml:space="preserve">detection in a 2D area, and more. </w:t>
      </w:r>
    </w:p>
    <w:p w:rsidR="007076A1" w:rsidRDefault="007076A1" w:rsidP="0029360C">
      <w:pPr>
        <w:rPr>
          <w:lang w:val="cs-CZ"/>
        </w:rPr>
      </w:pPr>
    </w:p>
    <w:p w:rsidR="00BB3DDB" w:rsidRDefault="00D061FA" w:rsidP="00D061FA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szCs w:val="20"/>
        </w:rPr>
        <w:t xml:space="preserve">When a value is out of a specified range, Poseidon2 sends an e-mail, </w:t>
      </w:r>
      <w:r w:rsidR="00030055">
        <w:rPr>
          <w:szCs w:val="20"/>
        </w:rPr>
        <w:t xml:space="preserve">a SNMP Trap, </w:t>
      </w:r>
      <w:r>
        <w:rPr>
          <w:szCs w:val="20"/>
        </w:rPr>
        <w:t xml:space="preserve">or </w:t>
      </w:r>
      <w:r w:rsidR="00030055">
        <w:rPr>
          <w:szCs w:val="20"/>
        </w:rPr>
        <w:t xml:space="preserve">a </w:t>
      </w:r>
      <w:r>
        <w:rPr>
          <w:szCs w:val="20"/>
        </w:rPr>
        <w:t xml:space="preserve">text message (SMS). </w:t>
      </w:r>
    </w:p>
    <w:p w:rsidR="00D061FA" w:rsidRDefault="00D061FA" w:rsidP="00D061FA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szCs w:val="20"/>
        </w:rPr>
        <w:t xml:space="preserve">No software is necessary to send text messages over the GSM network. All HW group devices cand send text messages (SMS) through a single central gateway, the HWg-SMS-GW. One SIM card is enough. </w:t>
      </w:r>
    </w:p>
    <w:p w:rsidR="00D061FA" w:rsidRDefault="00D061FA" w:rsidP="004203C2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4203C2" w:rsidRDefault="004203C2" w:rsidP="004203C2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szCs w:val="20"/>
        </w:rPr>
        <w:t xml:space="preserve">For data collection and monitoring, we recommend our HWg-PDMS application that displays graphs and exports data to MS Excel. For event monitoring and remote sensor monitoring, the HWg-Trigger application is useful. </w:t>
      </w:r>
    </w:p>
    <w:p w:rsidR="00D061FA" w:rsidRDefault="00D061FA" w:rsidP="004203C2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szCs w:val="20"/>
        </w:rPr>
        <w:t>Simple applications can use the SensDesk.com online service that displays sensors of multiple Poseidon2 units and other HW group products on a single screen. The online portal is configured over the web and can be monitored with a mobile phone app.</w:t>
      </w:r>
    </w:p>
    <w:p w:rsidR="007076A1" w:rsidRDefault="007076A1" w:rsidP="007076A1">
      <w:pPr>
        <w:rPr>
          <w:lang w:val="cs-CZ"/>
        </w:rPr>
      </w:pPr>
    </w:p>
    <w:p w:rsidR="007076A1" w:rsidRDefault="007076A1" w:rsidP="007076A1">
      <w:r>
        <w:t>Poseidon2 3266 can be connected to various third-party applications or cloud services using various protocols (SNMP, Modbus/TCP, XML, HWg-Push).</w:t>
      </w:r>
    </w:p>
    <w:p w:rsidR="00AD1C77" w:rsidRDefault="00AD1C77" w:rsidP="004203C2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4203C2" w:rsidRDefault="00C6606B" w:rsidP="00D061FA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szCs w:val="20"/>
        </w:rPr>
        <w:t xml:space="preserve">Poseidon2 sends an e-mail if a temperature is too high or a door is open (a </w:t>
      </w:r>
      <w:r w:rsidR="00BB3DDB">
        <w:rPr>
          <w:szCs w:val="20"/>
        </w:rPr>
        <w:t xml:space="preserve">door </w:t>
      </w:r>
      <w:r>
        <w:rPr>
          <w:szCs w:val="20"/>
        </w:rPr>
        <w:t xml:space="preserve">contact at a </w:t>
      </w:r>
      <w:r w:rsidR="00BB3DDB">
        <w:rPr>
          <w:szCs w:val="20"/>
        </w:rPr>
        <w:t>d</w:t>
      </w:r>
      <w:r>
        <w:rPr>
          <w:szCs w:val="20"/>
        </w:rPr>
        <w:t xml:space="preserve">igital input is closed). It can also monitor power supply status, smoke detectors, and the environment. </w:t>
      </w:r>
    </w:p>
    <w:p w:rsidR="00C6606B" w:rsidRDefault="00C6606B" w:rsidP="00C6606B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szCs w:val="20"/>
        </w:rPr>
        <w:t xml:space="preserve">Typical applications include remote monitoring of temperature and other sensors. Poseidon can serve as a complete remote monitoring system. </w:t>
      </w:r>
    </w:p>
    <w:p w:rsidR="004203C2" w:rsidRPr="00CA6086" w:rsidRDefault="004203C2" w:rsidP="004203C2">
      <w:pPr>
        <w:rPr>
          <w:lang w:val="cs-CZ"/>
        </w:rPr>
      </w:pPr>
    </w:p>
    <w:bookmarkEnd w:id="0"/>
    <w:bookmarkEnd w:id="1"/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</w:pPr>
      <w:r>
        <w:rPr>
          <w:b/>
          <w:u w:val="single"/>
        </w:rPr>
        <w:t>Online demo</w:t>
      </w:r>
      <w:r>
        <w:t xml:space="preserve">: </w:t>
      </w:r>
      <w:hyperlink w:history="1">
        <w:r>
          <w:rPr>
            <w:rStyle w:val="Hypertextovodkaz"/>
            <w:rFonts w:eastAsiaTheme="majorEastAsia"/>
          </w:rPr>
          <w:t xml:space="preserve">http://poseidon2.hwg.cz </w:t>
        </w:r>
      </w:hyperlink>
      <w:r>
        <w:t xml:space="preserve">   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</w:rPr>
      </w:pPr>
      <w:r>
        <w:rPr>
          <w:b/>
        </w:rPr>
        <w:t>Ethernet</w:t>
      </w:r>
      <w:r>
        <w:t xml:space="preserve">: RJ45 </w:t>
      </w:r>
      <w:r>
        <w:rPr>
          <w:rFonts w:ascii="Arial-BoldMT" w:hAnsi="Arial-BoldMT"/>
          <w:bCs/>
        </w:rPr>
        <w:t>(100BASE-T)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</w:pPr>
      <w:r>
        <w:rPr>
          <w:b/>
        </w:rPr>
        <w:t>WEB:</w:t>
      </w:r>
      <w:r>
        <w:t xml:space="preserve"> Built-in web server</w:t>
      </w:r>
    </w:p>
    <w:p w:rsidR="0029360C" w:rsidRPr="00CA6086" w:rsidRDefault="00CD1AE4" w:rsidP="0029360C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rPr>
          <w:rFonts w:cs="Arial"/>
          <w:szCs w:val="20"/>
        </w:rPr>
      </w:pPr>
      <w:r>
        <w:rPr>
          <w:b/>
          <w:szCs w:val="20"/>
        </w:rPr>
        <w:lastRenderedPageBreak/>
        <w:t>Sensors</w:t>
      </w:r>
      <w:r>
        <w:rPr>
          <w:szCs w:val="20"/>
        </w:rPr>
        <w:t>: 2xRJ11 – max. 8 external sensors (1-Wire / 1-Wire UNI)</w:t>
      </w:r>
    </w:p>
    <w:p w:rsidR="0029360C" w:rsidRPr="00CA6086" w:rsidRDefault="00CD1AE4" w:rsidP="0029360C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rPr>
          <w:rFonts w:cs="Arial"/>
          <w:szCs w:val="20"/>
        </w:rPr>
      </w:pPr>
      <w:r>
        <w:rPr>
          <w:b/>
          <w:szCs w:val="20"/>
        </w:rPr>
        <w:t>Digital inputs:</w:t>
      </w:r>
      <w:r>
        <w:rPr>
          <w:szCs w:val="20"/>
        </w:rPr>
        <w:t xml:space="preserve"> 4x </w:t>
      </w:r>
      <w:r>
        <w:t>DI for dry contacts (state detectors)</w:t>
      </w:r>
      <w:r>
        <w:br/>
      </w:r>
      <w:r>
        <w:rPr>
          <w:szCs w:val="20"/>
        </w:rPr>
        <w:t>(door contact, smoke detector, 110/230VAC supply detector, water leak detector, open door detector, fan failure detector)</w:t>
      </w:r>
    </w:p>
    <w:p w:rsidR="006F286A" w:rsidRPr="00C77CA9" w:rsidRDefault="006F286A" w:rsidP="006F286A">
      <w:pPr>
        <w:pStyle w:val="Vet"/>
        <w:numPr>
          <w:ilvl w:val="0"/>
          <w:numId w:val="25"/>
        </w:numPr>
        <w:spacing w:before="0" w:line="200" w:lineRule="atLeast"/>
        <w:rPr>
          <w:b/>
        </w:rPr>
      </w:pPr>
      <w:r>
        <w:rPr>
          <w:b/>
        </w:rPr>
        <w:t xml:space="preserve">Can measure: </w:t>
      </w:r>
      <w:r>
        <w:t xml:space="preserve">Temperature, humidity, voltage, current, 4-20mA, illumination, temperature (incl. Pt100, Pt1000) and many other quantities... </w:t>
      </w:r>
    </w:p>
    <w:p w:rsidR="002469ED" w:rsidRPr="00CA6086" w:rsidRDefault="002469ED" w:rsidP="002469ED">
      <w:pPr>
        <w:pStyle w:val="Vet"/>
        <w:numPr>
          <w:ilvl w:val="0"/>
          <w:numId w:val="25"/>
        </w:numPr>
        <w:spacing w:before="0" w:line="200" w:lineRule="atLeast"/>
        <w:jc w:val="both"/>
      </w:pPr>
      <w:r>
        <w:rPr>
          <w:b/>
        </w:rPr>
        <w:t xml:space="preserve">Data logger: </w:t>
      </w:r>
      <w:r>
        <w:t>Over 250,000 records (internal Flash)</w:t>
      </w:r>
    </w:p>
    <w:p w:rsidR="002823D8" w:rsidRDefault="00946469" w:rsidP="00EC1D82">
      <w:pPr>
        <w:pStyle w:val="Vet"/>
        <w:numPr>
          <w:ilvl w:val="0"/>
          <w:numId w:val="25"/>
        </w:numPr>
        <w:spacing w:before="0" w:line="200" w:lineRule="atLeast"/>
      </w:pPr>
      <w:r>
        <w:rPr>
          <w:b/>
        </w:rPr>
        <w:t>Power</w:t>
      </w:r>
      <w:r>
        <w:t>: 9-30V DC</w:t>
      </w:r>
    </w:p>
    <w:p w:rsidR="009C188C" w:rsidRDefault="009C188C" w:rsidP="009C188C">
      <w:pPr>
        <w:pStyle w:val="Vet"/>
        <w:numPr>
          <w:ilvl w:val="0"/>
          <w:numId w:val="25"/>
        </w:numPr>
        <w:spacing w:before="0" w:line="200" w:lineRule="atLeast"/>
      </w:pPr>
      <w:r>
        <w:rPr>
          <w:b/>
        </w:rPr>
        <w:t>Operating temperature</w:t>
      </w:r>
      <w:r>
        <w:t>: –30°C to +85°C (–22°F to +185°F)</w:t>
      </w:r>
    </w:p>
    <w:p w:rsidR="009C188C" w:rsidRDefault="009C188C" w:rsidP="009C188C">
      <w:pPr>
        <w:pStyle w:val="Vet"/>
        <w:numPr>
          <w:ilvl w:val="0"/>
          <w:numId w:val="25"/>
        </w:numPr>
        <w:spacing w:before="0" w:line="200" w:lineRule="atLeast"/>
      </w:pPr>
      <w:r>
        <w:rPr>
          <w:b/>
        </w:rPr>
        <w:t>Mechanical</w:t>
      </w:r>
      <w:r>
        <w:t xml:space="preserve">: Metal box, wall-mountable, DIN rail, 100 x 94 x 25 [mm] (H x W x D) / 260 g </w:t>
      </w:r>
    </w:p>
    <w:p w:rsidR="009C188C" w:rsidRPr="009C188C" w:rsidRDefault="009C188C" w:rsidP="009C188C">
      <w:pPr>
        <w:pStyle w:val="Zkladntext"/>
        <w:rPr>
          <w:lang w:val="cs-CZ"/>
        </w:rPr>
      </w:pP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</w:pPr>
      <w:r>
        <w:rPr>
          <w:b/>
        </w:rPr>
        <w:t>Alerts (value out of defined safe range):</w:t>
      </w:r>
      <w:r>
        <w:t xml:space="preserve"> SNMP trap, E-mail, HWg-Push</w:t>
      </w:r>
    </w:p>
    <w:p w:rsidR="00CD1AE4" w:rsidRPr="00CD1AE4" w:rsidRDefault="00CD1AE4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</w:rPr>
      </w:pPr>
      <w:r>
        <w:rPr>
          <w:b/>
          <w:szCs w:val="20"/>
        </w:rPr>
        <w:t>Text messages (SMS)</w:t>
      </w:r>
      <w:r>
        <w:rPr>
          <w:szCs w:val="20"/>
        </w:rPr>
        <w:t>: Alerts can be sent as text messages (SMS) via a remote HWg-SMS-GW over the network. Up to 5 recipients, no software is needed.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</w:rPr>
      </w:pPr>
      <w:r>
        <w:rPr>
          <w:b/>
        </w:rPr>
        <w:t>M2M communication protocols</w:t>
      </w:r>
      <w:r>
        <w:t>: SNMP, XML, Modbus/TCP, HWg-Push</w:t>
      </w:r>
    </w:p>
    <w:p w:rsidR="0029360C" w:rsidRPr="00CA6086" w:rsidRDefault="0029360C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  <w:szCs w:val="20"/>
        </w:rPr>
        <w:t>Support for programmers</w:t>
      </w:r>
      <w:r>
        <w:rPr>
          <w:szCs w:val="20"/>
        </w:rPr>
        <w:t>: HWg-SDK</w:t>
      </w:r>
      <w:r>
        <w:br/>
      </w:r>
    </w:p>
    <w:p w:rsidR="00CD1AE4" w:rsidRPr="00CA6086" w:rsidRDefault="00F74551" w:rsidP="00CD1AE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</w:rPr>
        <w:t xml:space="preserve">Online portal: </w:t>
      </w:r>
      <w:r>
        <w:t>SensDesk.com</w:t>
      </w:r>
      <w:r>
        <w:rPr>
          <w:b/>
        </w:rPr>
        <w:t xml:space="preserve"> </w:t>
      </w:r>
      <w:r>
        <w:t>(remote monitoring of several devices / sensors over the web free of charge).</w:t>
      </w:r>
      <w:r>
        <w:br/>
      </w:r>
    </w:p>
    <w:p w:rsidR="0029360C" w:rsidRPr="00CA6086" w:rsidRDefault="0029360C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  <w:szCs w:val="20"/>
        </w:rPr>
        <w:t>Supported</w:t>
      </w:r>
      <w:r>
        <w:rPr>
          <w:szCs w:val="20"/>
        </w:rPr>
        <w:t xml:space="preserve"> </w:t>
      </w:r>
      <w:r>
        <w:rPr>
          <w:b/>
          <w:szCs w:val="20"/>
        </w:rPr>
        <w:t>software</w:t>
      </w:r>
      <w:r>
        <w:rPr>
          <w:szCs w:val="20"/>
        </w:rPr>
        <w:t xml:space="preserve"> </w:t>
      </w:r>
      <w:r>
        <w:br/>
      </w:r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  <w:szCs w:val="20"/>
        </w:rPr>
        <w:t>HWg-Trigger</w:t>
      </w:r>
      <w:r>
        <w:rPr>
          <w:szCs w:val="20"/>
        </w:rPr>
        <w:t>: Alert redirection to SMS, pop-up messages, PC shutdown...</w:t>
      </w:r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</w:rPr>
        <w:t>HWg-PDMS</w:t>
      </w:r>
      <w:r>
        <w:t>: Logging of values, graphs, export to MS Excel</w:t>
      </w:r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  <w:szCs w:val="20"/>
        </w:rPr>
        <w:t>Third-party SNMP software</w:t>
      </w:r>
    </w:p>
    <w:p w:rsidR="0029360C" w:rsidRPr="00CA6086" w:rsidRDefault="0029360C" w:rsidP="0029360C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9360C" w:rsidRPr="00CA6086" w:rsidRDefault="0029360C" w:rsidP="0029360C">
      <w:pPr>
        <w:rPr>
          <w:lang w:val="cs-CZ"/>
        </w:rPr>
      </w:pPr>
    </w:p>
    <w:p w:rsidR="00CD6B1A" w:rsidRPr="00CA6086" w:rsidRDefault="00CD6B1A" w:rsidP="00CD6B1A">
      <w:pPr>
        <w:rPr>
          <w:lang w:val="cs-CZ"/>
        </w:rPr>
      </w:pPr>
    </w:p>
    <w:p w:rsidR="00CD6B1A" w:rsidRDefault="00CD6B1A" w:rsidP="00CD6B1A">
      <w:pPr>
        <w:rPr>
          <w:lang w:val="cs-CZ"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>
                <wp:extent cx="5964555" cy="1845945"/>
                <wp:effectExtent l="76200" t="76200" r="17145" b="20955"/>
                <wp:docPr id="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6B1A" w:rsidRPr="00E53F6C" w:rsidRDefault="00CD6B1A" w:rsidP="00CD6B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Keywords: </w:t>
                            </w:r>
                          </w:p>
                          <w:p w:rsidR="00CD6B1A" w:rsidRDefault="00CD6B1A" w:rsidP="00CD6B1A">
                            <w:r>
                              <w:t>Poseidon2 3266</w:t>
                            </w:r>
                            <w:r w:rsidRPr="00C77CA9">
                              <w:t xml:space="preserve">, </w:t>
                            </w:r>
                            <w:r>
                              <w:t>temperature monitoring system</w:t>
                            </w:r>
                            <w:r w:rsidRPr="00C77CA9">
                              <w:t xml:space="preserve">, </w:t>
                            </w:r>
                            <w:r>
                              <w:t>data logger</w:t>
                            </w:r>
                            <w:r w:rsidRPr="00C77CA9">
                              <w:t xml:space="preserve">, </w:t>
                            </w:r>
                            <w:r>
                              <w:t>environmental monitoring</w:t>
                            </w:r>
                            <w:r w:rsidRPr="00C77CA9">
                              <w:t xml:space="preserve">, </w:t>
                            </w:r>
                            <w:r w:rsidRPr="00EC6474">
                              <w:t>temperature monitor</w:t>
                            </w:r>
                            <w:r>
                              <w:t>,</w:t>
                            </w:r>
                            <w:r w:rsidRPr="00F917C9">
                              <w:t xml:space="preserve"> </w:t>
                            </w:r>
                            <w:r>
                              <w:t>humidity and temperature, remote monitoring system, temperature sensor, smoke detector,</w:t>
                            </w:r>
                          </w:p>
                          <w:p w:rsidR="00CD6B1A" w:rsidRPr="00C77CA9" w:rsidRDefault="00CD6B1A" w:rsidP="00CD6B1A"/>
                          <w:p w:rsidR="00CD6B1A" w:rsidRPr="00E53F6C" w:rsidRDefault="00CD6B1A" w:rsidP="00CD6B1A">
                            <w:r>
                              <w:t xml:space="preserve">power failure alarm, </w:t>
                            </w:r>
                            <w:r w:rsidRPr="00C77CA9">
                              <w:t xml:space="preserve">snmp, </w:t>
                            </w:r>
                            <w:r>
                              <w:t xml:space="preserve">Modbus/tcp, humidity meter, monitoring device, server monitoring, temperature measurement, remote monitoring, </w:t>
                            </w:r>
                            <w:r w:rsidRPr="006D4938">
                              <w:t>cloud sensor</w:t>
                            </w:r>
                            <w:r>
                              <w:t xml:space="preserve">, monitoring system, temperature monitoring software, temperature probe, freezer temperature, </w:t>
                            </w:r>
                            <w:r w:rsidRPr="00C77CA9">
                              <w:t>pt</w:t>
                            </w:r>
                            <w:r>
                              <w:t>-</w:t>
                            </w:r>
                            <w:r w:rsidRPr="00C77CA9">
                              <w:t>100, pt</w:t>
                            </w:r>
                            <w:r>
                              <w:t>-</w:t>
                            </w:r>
                            <w:r w:rsidRPr="00C77CA9">
                              <w:t>1000</w:t>
                            </w:r>
                            <w:r>
                              <w:t>, 4-20mA</w:t>
                            </w:r>
                          </w:p>
                          <w:p w:rsidR="00CD6B1A" w:rsidRPr="00E53F6C" w:rsidRDefault="00CD6B1A" w:rsidP="00CD6B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7" o:spid="_x0000_s1026" style="width:469.65pt;height:1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">
                <v:shadow on="t" opacity=".5" offset="-6pt,-6pt"/>
                <v:textbox>
                  <w:txbxContent>
                    <w:p w:rsidR="00CD6B1A" w:rsidRPr="00E53F6C" w:rsidRDefault="00CD6B1A" w:rsidP="00CD6B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Keywords: </w:t>
                      </w:r>
                    </w:p>
                    <w:p w:rsidR="00CD6B1A" w:rsidRDefault="00CD6B1A" w:rsidP="00CD6B1A">
                      <w:r>
                        <w:t>Poseidon2 3266</w:t>
                      </w:r>
                      <w:r w:rsidRPr="00C77CA9">
                        <w:t xml:space="preserve">, </w:t>
                      </w:r>
                      <w:r>
                        <w:t>temperature monitoring system</w:t>
                      </w:r>
                      <w:r w:rsidRPr="00C77CA9">
                        <w:t xml:space="preserve">, </w:t>
                      </w:r>
                      <w:r>
                        <w:t>data logger</w:t>
                      </w:r>
                      <w:r w:rsidRPr="00C77CA9">
                        <w:t xml:space="preserve">, </w:t>
                      </w:r>
                      <w:r>
                        <w:t>environmental monitoring</w:t>
                      </w:r>
                      <w:r w:rsidRPr="00C77CA9">
                        <w:t xml:space="preserve">, </w:t>
                      </w:r>
                      <w:r w:rsidRPr="00EC6474">
                        <w:t>temperature monitor</w:t>
                      </w:r>
                      <w:r>
                        <w:t>,</w:t>
                      </w:r>
                      <w:r w:rsidRPr="00F917C9">
                        <w:t xml:space="preserve"> </w:t>
                      </w:r>
                      <w:r>
                        <w:t>humidity and temperature, remote monitoring system, temperature sensor, smoke detector,</w:t>
                      </w:r>
                    </w:p>
                    <w:p w:rsidR="00CD6B1A" w:rsidRPr="00C77CA9" w:rsidRDefault="00CD6B1A" w:rsidP="00CD6B1A"/>
                    <w:p w:rsidR="00CD6B1A" w:rsidRPr="00E53F6C" w:rsidRDefault="00CD6B1A" w:rsidP="00CD6B1A">
                      <w:r>
                        <w:t xml:space="preserve">power failure alarm, </w:t>
                      </w:r>
                      <w:r w:rsidRPr="00C77CA9">
                        <w:t xml:space="preserve">snmp, </w:t>
                      </w:r>
                      <w:r>
                        <w:t xml:space="preserve">Modbus/tcp, humidity meter, monitoring device, server monitoring, temperature measurement, remote monitoring, </w:t>
                      </w:r>
                      <w:r w:rsidRPr="006D4938">
                        <w:t>cloud sensor</w:t>
                      </w:r>
                      <w:r>
                        <w:t xml:space="preserve">, monitoring system, temperature monitoring software, temperature probe, freezer temperature, </w:t>
                      </w:r>
                      <w:r w:rsidRPr="00C77CA9">
                        <w:t>pt</w:t>
                      </w:r>
                      <w:r>
                        <w:t>-</w:t>
                      </w:r>
                      <w:r w:rsidRPr="00C77CA9">
                        <w:t>100, pt</w:t>
                      </w:r>
                      <w:r>
                        <w:t>-</w:t>
                      </w:r>
                      <w:r w:rsidRPr="00C77CA9">
                        <w:t>1000</w:t>
                      </w:r>
                      <w:r>
                        <w:t>, 4-20mA</w:t>
                      </w:r>
                    </w:p>
                    <w:p w:rsidR="00CD6B1A" w:rsidRPr="00E53F6C" w:rsidRDefault="00CD6B1A" w:rsidP="00CD6B1A"/>
                  </w:txbxContent>
                </v:textbox>
                <w10:anchorlock/>
              </v:rect>
            </w:pict>
          </mc:Fallback>
        </mc:AlternateContent>
      </w:r>
    </w:p>
    <w:sectPr w:rsidR="00CD6B1A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89"/>
    <w:rsid w:val="00030055"/>
    <w:rsid w:val="00070BE9"/>
    <w:rsid w:val="00091CAE"/>
    <w:rsid w:val="000A31D5"/>
    <w:rsid w:val="000F4A62"/>
    <w:rsid w:val="001100AC"/>
    <w:rsid w:val="00113CE0"/>
    <w:rsid w:val="0013536F"/>
    <w:rsid w:val="001C643B"/>
    <w:rsid w:val="00214FBD"/>
    <w:rsid w:val="002469ED"/>
    <w:rsid w:val="002823D8"/>
    <w:rsid w:val="0029360C"/>
    <w:rsid w:val="00363A61"/>
    <w:rsid w:val="003D25F1"/>
    <w:rsid w:val="004203C2"/>
    <w:rsid w:val="0044554B"/>
    <w:rsid w:val="004562F8"/>
    <w:rsid w:val="004568A6"/>
    <w:rsid w:val="00481535"/>
    <w:rsid w:val="00482D87"/>
    <w:rsid w:val="004A23CD"/>
    <w:rsid w:val="004C3FA4"/>
    <w:rsid w:val="004E5D68"/>
    <w:rsid w:val="00507727"/>
    <w:rsid w:val="00595CB3"/>
    <w:rsid w:val="005B36A5"/>
    <w:rsid w:val="005E11EC"/>
    <w:rsid w:val="006149B5"/>
    <w:rsid w:val="006566EC"/>
    <w:rsid w:val="006C3DA2"/>
    <w:rsid w:val="006F286A"/>
    <w:rsid w:val="00706F87"/>
    <w:rsid w:val="007076A1"/>
    <w:rsid w:val="0071192D"/>
    <w:rsid w:val="00736977"/>
    <w:rsid w:val="0074760E"/>
    <w:rsid w:val="00753D6F"/>
    <w:rsid w:val="007A028B"/>
    <w:rsid w:val="007B5A63"/>
    <w:rsid w:val="007E3186"/>
    <w:rsid w:val="007F7447"/>
    <w:rsid w:val="00823066"/>
    <w:rsid w:val="008910A8"/>
    <w:rsid w:val="008E3A68"/>
    <w:rsid w:val="00904262"/>
    <w:rsid w:val="00946469"/>
    <w:rsid w:val="00947E31"/>
    <w:rsid w:val="0096354A"/>
    <w:rsid w:val="00966AA1"/>
    <w:rsid w:val="009C188C"/>
    <w:rsid w:val="00A053D9"/>
    <w:rsid w:val="00A35328"/>
    <w:rsid w:val="00A960C6"/>
    <w:rsid w:val="00AD1C77"/>
    <w:rsid w:val="00AE5138"/>
    <w:rsid w:val="00B057AB"/>
    <w:rsid w:val="00B33BEB"/>
    <w:rsid w:val="00B360C1"/>
    <w:rsid w:val="00B405B6"/>
    <w:rsid w:val="00B66080"/>
    <w:rsid w:val="00B843BC"/>
    <w:rsid w:val="00BB3DDB"/>
    <w:rsid w:val="00BD030C"/>
    <w:rsid w:val="00BD4446"/>
    <w:rsid w:val="00BD500B"/>
    <w:rsid w:val="00C2014F"/>
    <w:rsid w:val="00C50641"/>
    <w:rsid w:val="00C6606B"/>
    <w:rsid w:val="00C71845"/>
    <w:rsid w:val="00C740AA"/>
    <w:rsid w:val="00CB64AB"/>
    <w:rsid w:val="00CD1AE4"/>
    <w:rsid w:val="00CD6B1A"/>
    <w:rsid w:val="00D061FA"/>
    <w:rsid w:val="00D14205"/>
    <w:rsid w:val="00D17055"/>
    <w:rsid w:val="00D60378"/>
    <w:rsid w:val="00D6383F"/>
    <w:rsid w:val="00D66AC8"/>
    <w:rsid w:val="00D71B29"/>
    <w:rsid w:val="00E24BBB"/>
    <w:rsid w:val="00E51689"/>
    <w:rsid w:val="00E62F54"/>
    <w:rsid w:val="00EB4E27"/>
    <w:rsid w:val="00EC04EB"/>
    <w:rsid w:val="00EC1D82"/>
    <w:rsid w:val="00EC6474"/>
    <w:rsid w:val="00ED1431"/>
    <w:rsid w:val="00ED1EBC"/>
    <w:rsid w:val="00EE0095"/>
    <w:rsid w:val="00F17CB4"/>
    <w:rsid w:val="00F370AB"/>
    <w:rsid w:val="00F74551"/>
    <w:rsid w:val="00F917C9"/>
    <w:rsid w:val="00FA6C5C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F8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F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F8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6660-BEC0-4C07-9B7A-46DEF4F4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HWg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Jan Rehak</cp:lastModifiedBy>
  <cp:revision>2</cp:revision>
  <cp:lastPrinted>2013-10-04T12:35:00Z</cp:lastPrinted>
  <dcterms:created xsi:type="dcterms:W3CDTF">2013-10-18T17:14:00Z</dcterms:created>
  <dcterms:modified xsi:type="dcterms:W3CDTF">2013-10-18T17:14:00Z</dcterms:modified>
</cp:coreProperties>
</file>